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9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ОТЧЁТ ПО ЛАБОРАТОРНОЙ РАБОТЕ №7</w:t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«Основы работы с RDP и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TeamViewer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»</w:t>
      </w:r>
    </w:p>
    <w:p>
      <w:pPr>
        <w:pStyle w:val="Style29"/>
        <w:rPr/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Познакомиться с основами работы протокола удаленного рабочего стола RDP и программой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en-US"/>
        </w:rPr>
        <w:t>TeamViewer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29"/>
        <w:ind w:left="0" w:right="0" w:firstLine="709"/>
        <w:jc w:val="both"/>
        <w:rPr/>
      </w:pPr>
      <w:r>
        <w:rPr>
          <w:b/>
          <w:i/>
          <w:sz w:val="28"/>
          <w:szCs w:val="24"/>
        </w:rPr>
        <w:t>Задание №1:</w:t>
      </w:r>
      <w:r>
        <w:rPr>
          <w:b/>
          <w:bCs w:val="false"/>
          <w:i/>
          <w:iCs w:val="false"/>
          <w:sz w:val="28"/>
          <w:szCs w:val="24"/>
        </w:rPr>
        <w:t xml:space="preserve">  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Поработать 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с </w:t>
      </w:r>
      <w:r>
        <w:rPr>
          <w:b/>
          <w:bCs/>
          <w:i/>
          <w:iCs/>
          <w:sz w:val="28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>RDP.</w:t>
      </w:r>
    </w:p>
    <w:p>
      <w:pPr>
        <w:pStyle w:val="Style29"/>
        <w:ind w:left="0" w:right="0"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left="0" w:right="0" w:firstLine="709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1. В отключении брэндмауэра нет необходимости. Гостевая ОС является корпоративной (рис. 1).</w:t>
      </w:r>
    </w:p>
    <w:p>
      <w:pPr>
        <w:pStyle w:val="Style29"/>
        <w:ind w:left="0" w:right="0" w:firstLine="709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875915" cy="50482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i w:val="false"/>
          <w:iCs w:val="false"/>
        </w:rPr>
        <w:t>Рисунок 1 - Версия Windows</w:t>
      </w:r>
    </w:p>
    <w:p>
      <w:pPr>
        <w:pStyle w:val="Style29"/>
        <w:ind w:left="0" w:right="0" w:firstLine="709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2. Удалённый доступ включён (рис. 2). Для этого необходимо кликнуть ПКМ по ярлыку «Этот компьютер», выбрать «Свойства» и «Настройка удалённого доступа».</w:t>
      </w:r>
    </w:p>
    <w:p>
      <w:pPr>
        <w:pStyle w:val="Style29"/>
        <w:ind w:left="0" w:right="0" w:firstLine="709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95240" cy="4638040"/>
            <wp:effectExtent l="0" t="0" r="0" b="0"/>
            <wp:wrapTopAndBottom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40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i w:val="false"/>
          <w:iCs w:val="false"/>
        </w:rPr>
        <w:t xml:space="preserve">  </w:t>
      </w:r>
      <w:r>
        <w:rPr>
          <w:b w:val="false"/>
          <w:bCs w:val="false"/>
          <w:i w:val="false"/>
          <w:iCs w:val="false"/>
        </w:rPr>
        <w:t>Рисунок 2  - Разрешение удалённого доступа</w:t>
      </w:r>
    </w:p>
    <w:p>
      <w:pPr>
        <w:pStyle w:val="Style29"/>
        <w:ind w:left="0" w:right="0" w:firstLine="709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3. Для доступа с хост-системы необходимо настроить доступ к виртуальной машине извне. Для этого на выключенной машине в менеджере VirtualBox в настройках нужно включить удалённый доступ (рис. 3). </w:t>
      </w:r>
      <w:r>
        <w:rPr>
          <w:b w:val="false"/>
          <w:bCs w:val="false"/>
          <w:i w:val="false"/>
          <w:iCs w:val="false"/>
        </w:rPr>
        <w:t>Затем нужно перейти в «Сеть» и выбрать тип адаптера «Сетевой мост» (рис. 4).</w:t>
      </w:r>
    </w:p>
    <w:p>
      <w:pPr>
        <w:pStyle w:val="Style29"/>
        <w:ind w:left="0" w:right="0" w:firstLine="709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1988820"/>
            <wp:effectExtent l="0" t="0" r="0" b="0"/>
            <wp:wrapTopAndBottom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i w:val="false"/>
          <w:iCs w:val="false"/>
        </w:rPr>
        <w:t>Рисунок 3 — Настройка удалённого доступа</w:t>
      </w:r>
    </w:p>
    <w:p>
      <w:pPr>
        <w:pStyle w:val="Style29"/>
        <w:ind w:left="0" w:right="0" w:firstLine="709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2929890"/>
            <wp:effectExtent l="0" t="0" r="0" b="0"/>
            <wp:wrapTopAndBottom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i w:val="false"/>
          <w:iCs w:val="false"/>
        </w:rPr>
        <w:t>Рисунок 4 — Тип адаптера</w:t>
      </w:r>
    </w:p>
    <w:p>
      <w:pPr>
        <w:pStyle w:val="Style29"/>
        <w:ind w:left="0" w:right="0" w:firstLine="709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4. Т.к. основная система — это Linux, используется приложение KRDC. В поле для ввода адреса вводиться ip виртульной машины, который можно узнать командой ipconfig. Открывается окно с настройками (рис. 5). </w:t>
      </w:r>
      <w:r>
        <w:rPr>
          <w:b w:val="false"/>
          <w:bCs w:val="false"/>
          <w:i w:val="false"/>
          <w:iCs w:val="false"/>
        </w:rPr>
        <w:t>После откроется окно в вводом пользователя и пароля (рис. 6). После чего открывается окно с рабочим столом (рис. 7).</w:t>
      </w:r>
    </w:p>
    <w:p>
      <w:pPr>
        <w:pStyle w:val="Style29"/>
        <w:ind w:left="0" w:right="0" w:firstLine="709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2891155"/>
            <wp:effectExtent l="0" t="0" r="0" b="0"/>
            <wp:wrapTopAndBottom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i w:val="false"/>
          <w:iCs w:val="false"/>
        </w:rPr>
        <w:t>Рисунок 5 — Настройка подключения</w:t>
      </w:r>
    </w:p>
    <w:p>
      <w:pPr>
        <w:pStyle w:val="Style29"/>
        <w:ind w:left="0" w:right="0" w:firstLine="709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61715" cy="1380490"/>
            <wp:effectExtent l="0" t="0" r="0" b="0"/>
            <wp:wrapTopAndBottom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i w:val="false"/>
          <w:iCs w:val="false"/>
        </w:rPr>
        <w:t>Рисунок 6 — Окно авторизации</w:t>
      </w:r>
    </w:p>
    <w:p>
      <w:pPr>
        <w:pStyle w:val="Style29"/>
        <w:ind w:left="0" w:right="0" w:firstLine="709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178810"/>
            <wp:effectExtent l="0" t="0" r="0" b="0"/>
            <wp:wrapTopAndBottom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i w:val="false"/>
          <w:iCs w:val="false"/>
        </w:rPr>
        <w:t>Рисунок 7 — Удалённый рабочий стол</w:t>
      </w:r>
    </w:p>
    <w:p>
      <w:pPr>
        <w:pStyle w:val="Style29"/>
        <w:ind w:left="0" w:right="0" w:firstLine="709"/>
        <w:jc w:val="both"/>
        <w:rPr/>
      </w:pPr>
      <w:r>
        <w:rPr>
          <w:b/>
          <w:i/>
          <w:sz w:val="28"/>
          <w:szCs w:val="24"/>
        </w:rPr>
        <w:t>Задание №</w:t>
      </w:r>
      <w:r>
        <w:rPr>
          <w:b/>
          <w:i/>
          <w:sz w:val="28"/>
          <w:szCs w:val="24"/>
        </w:rPr>
        <w:t>2:</w:t>
      </w:r>
      <w:r>
        <w:rPr>
          <w:b/>
          <w:bCs w:val="false"/>
          <w:i/>
          <w:iCs w:val="false"/>
          <w:sz w:val="28"/>
          <w:szCs w:val="24"/>
        </w:rPr>
        <w:t xml:space="preserve">  </w:t>
      </w:r>
      <w:r>
        <w:rPr>
          <w:b w:val="false"/>
          <w:bCs w:val="false"/>
          <w:i w:val="false"/>
          <w:iCs w:val="false"/>
          <w:sz w:val="28"/>
          <w:szCs w:val="24"/>
        </w:rPr>
        <w:t xml:space="preserve">Поработать с </w:t>
      </w:r>
      <w:r>
        <w:rPr>
          <w:b/>
          <w:bCs/>
          <w:i/>
          <w:iCs/>
          <w:sz w:val="28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>TeamViewer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>.</w:t>
      </w:r>
    </w:p>
    <w:p>
      <w:pPr>
        <w:pStyle w:val="Style29"/>
        <w:ind w:left="0" w:right="0" w:firstLine="709"/>
        <w:jc w:val="center"/>
        <w:rPr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TeamViewer установлен на хост-систему и на виртуальную машину (рис. 8, 9).</w:t>
      </w:r>
    </w:p>
    <w:p>
      <w:pPr>
        <w:pStyle w:val="Style29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Для управления необходимо ввести в определённое поле идентификатор интересуемого ПК и выбрать тип подключения (передача файлов или управление (рис. 10). После этого необходимо ввести пароль (рис. 11). После авторизации открывается окно с полным доступом к управляемой системе (рис. 12).</w:t>
      </w:r>
    </w:p>
    <w:p>
      <w:pPr>
        <w:pStyle w:val="Style29"/>
        <w:ind w:left="0" w:right="0" w:firstLine="709"/>
        <w:jc w:val="center"/>
        <w:rPr/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513455"/>
            <wp:effectExtent l="0" t="0" r="0" b="0"/>
            <wp:wrapTopAndBottom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8 — TeamViewer на хост-системе</w:t>
      </w:r>
    </w:p>
    <w:p>
      <w:pPr>
        <w:pStyle w:val="Style29"/>
        <w:ind w:left="0" w:right="0" w:firstLine="709"/>
        <w:jc w:val="center"/>
        <w:rPr/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731260"/>
            <wp:effectExtent l="0" t="0" r="0" b="0"/>
            <wp:wrapTopAndBottom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9 — TeamViewer на виртуальной машине</w:t>
      </w:r>
    </w:p>
    <w:p>
      <w:pPr>
        <w:pStyle w:val="Style29"/>
        <w:ind w:left="0" w:right="0" w:firstLine="709"/>
        <w:jc w:val="center"/>
        <w:rPr/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486785"/>
            <wp:effectExtent l="0" t="0" r="0" b="0"/>
            <wp:wrapTopAndBottom/>
            <wp:docPr id="10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Рисунок 10 — Подключение </w:t>
      </w:r>
    </w:p>
    <w:p>
      <w:pPr>
        <w:pStyle w:val="Style29"/>
        <w:ind w:left="0" w:right="0" w:firstLine="709"/>
        <w:jc w:val="center"/>
        <w:rPr/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489960"/>
            <wp:effectExtent l="0" t="0" r="0" b="0"/>
            <wp:wrapTopAndBottom/>
            <wp:docPr id="1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Рисунок 11 — Авторизация </w:t>
      </w:r>
    </w:p>
    <w:p>
      <w:pPr>
        <w:pStyle w:val="Style29"/>
        <w:ind w:left="0" w:right="0" w:firstLine="709"/>
        <w:jc w:val="center"/>
        <w:rPr/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2887345"/>
            <wp:effectExtent l="0" t="0" r="0" b="0"/>
            <wp:wrapTopAndBottom/>
            <wp:docPr id="12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12 — Удалённый доступ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 w:val="false"/>
        <w:szCs w:val="28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8.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false"/>
      <w:keepLines w:val="false"/>
      <w:pageBreakBefore w:val="false"/>
      <w:widowControl w:val="false"/>
      <w:spacing w:lineRule="auto" w:line="240" w:before="0" w:after="0"/>
      <w:ind w:left="462" w:right="0" w:hanging="0"/>
      <w:jc w:val="left"/>
      <w:outlineLvl w:val="1"/>
    </w:pPr>
    <w:rPr>
      <w:rFonts w:ascii="Arial" w:hAnsi="Arial" w:eastAsia="Arial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ru-RU" w:eastAsia="ru-RU" w:bidi="ru-RU"/>
    </w:rPr>
  </w:style>
  <w:style w:type="paragraph" w:styleId="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rPr>
      <w:color w:val="0000FF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DefaultParagraphFont">
    <w:name w:val="Default Paragraph Font"/>
    <w:qFormat/>
    <w:rPr/>
  </w:style>
  <w:style w:type="character" w:styleId="Style8">
    <w:name w:val="Мой обычный Знак"/>
    <w:qFormat/>
    <w:rPr>
      <w:rFonts w:ascii="Times New Roman" w:hAnsi="Times New Roman"/>
      <w:b w:val="false"/>
      <w:i w:val="false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Style9">
    <w:name w:val="Посещённая гиперссылка"/>
    <w:basedOn w:val="DefaultParagraphFont"/>
    <w:rPr>
      <w:color w:val="954F72"/>
      <w:u w:val="single"/>
    </w:rPr>
  </w:style>
  <w:style w:type="character" w:styleId="Style10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1">
    <w:name w:val="Текст примечания Знак"/>
    <w:basedOn w:val="DefaultParagraphFont"/>
    <w:qFormat/>
    <w:rPr>
      <w:sz w:val="20"/>
      <w:szCs w:val="20"/>
    </w:rPr>
  </w:style>
  <w:style w:type="character" w:styleId="Style12">
    <w:name w:val="Тема примечания Знак"/>
    <w:basedOn w:val="Style11"/>
    <w:qFormat/>
    <w:rPr>
      <w:b/>
      <w:bCs/>
      <w:sz w:val="20"/>
      <w:szCs w:val="20"/>
    </w:rPr>
  </w:style>
  <w:style w:type="character" w:styleId="Style13">
    <w:name w:val="Выделение"/>
    <w:qFormat/>
    <w:rPr>
      <w:i/>
      <w:iCs/>
    </w:rPr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8"/>
      <w:sz w:val="28"/>
      <w:szCs w:val="28"/>
      <w:u w:val="none"/>
      <w:vertAlign w:val="baseline"/>
    </w:rPr>
  </w:style>
  <w:style w:type="character" w:styleId="WW8Num9z1">
    <w:name w:val="WW8Num9z1"/>
    <w:qFormat/>
    <w:rPr/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8">
    <w:name w:val="Body Text"/>
    <w:basedOn w:val="Normal"/>
    <w:pPr>
      <w:keepNext w:val="false"/>
      <w:keepLines w:val="false"/>
      <w:pageBreakBefore w:val="false"/>
      <w:widowControl w:val="false"/>
      <w:spacing w:lineRule="auto" w:line="240" w:before="0" w:after="0"/>
      <w:ind w:left="462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1"/>
      <w:sz w:val="21"/>
      <w:szCs w:val="21"/>
      <w:u w:val="none"/>
      <w:vertAlign w:val="baseline"/>
      <w:lang w:val="ru-RU" w:eastAsia="ru-RU" w:bidi="ru-RU"/>
    </w:rPr>
  </w:style>
  <w:style w:type="paragraph" w:styleId="Style19">
    <w:name w:val="List"/>
    <w:basedOn w:val="Style18"/>
    <w:pPr/>
    <w:rPr>
      <w:rFonts w:cs="Noto Sans Devanagari"/>
    </w:rPr>
  </w:style>
  <w:style w:type="paragraph" w:styleId="Style20">
    <w:name w:val="Caption"/>
    <w:basedOn w:val="Normal"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Style21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Style22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pacing w:before="0" w:after="160"/>
      <w:ind w:left="720" w:right="720" w:hanging="0"/>
    </w:pPr>
    <w:rPr>
      <w:i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7">
    <w:name w:val="Footnote Text"/>
    <w:basedOn w:val="Normal"/>
    <w:pPr>
      <w:spacing w:lineRule="auto" w:line="240" w:before="0" w:after="40"/>
    </w:pPr>
    <w:rPr>
      <w:sz w:val="18"/>
    </w:rPr>
  </w:style>
  <w:style w:type="paragraph" w:styleId="Style28">
    <w:name w:val="Endnote Text"/>
    <w:basedOn w:val="Normal"/>
    <w:pPr>
      <w:spacing w:lineRule="auto" w:line="240" w:before="0" w:after="0"/>
    </w:pPr>
    <w:rPr>
      <w:sz w:val="20"/>
    </w:rPr>
  </w:style>
  <w:style w:type="paragraph" w:styleId="11">
    <w:name w:val="TOC 1"/>
    <w:basedOn w:val="Normal"/>
    <w:pPr>
      <w:spacing w:before="0" w:after="57"/>
      <w:ind w:left="0" w:right="0" w:hanging="0"/>
    </w:pPr>
    <w:rPr/>
  </w:style>
  <w:style w:type="paragraph" w:styleId="21">
    <w:name w:val="TOC 2"/>
    <w:basedOn w:val="Normal"/>
    <w:pPr>
      <w:spacing w:before="0" w:after="57"/>
      <w:ind w:left="283" w:right="0" w:hanging="0"/>
    </w:pPr>
    <w:rPr/>
  </w:style>
  <w:style w:type="paragraph" w:styleId="31">
    <w:name w:val="TOC 3"/>
    <w:basedOn w:val="Normal"/>
    <w:pPr>
      <w:spacing w:before="0" w:after="57"/>
      <w:ind w:left="567" w:right="0" w:hanging="0"/>
    </w:pPr>
    <w:rPr/>
  </w:style>
  <w:style w:type="paragraph" w:styleId="41">
    <w:name w:val="TOC 4"/>
    <w:basedOn w:val="Normal"/>
    <w:pPr>
      <w:spacing w:before="0" w:after="57"/>
      <w:ind w:left="850" w:right="0" w:hanging="0"/>
    </w:pPr>
    <w:rPr/>
  </w:style>
  <w:style w:type="paragraph" w:styleId="51">
    <w:name w:val="TOC 5"/>
    <w:basedOn w:val="Normal"/>
    <w:pPr>
      <w:spacing w:before="0" w:after="57"/>
      <w:ind w:left="1134" w:right="0" w:hanging="0"/>
    </w:pPr>
    <w:rPr/>
  </w:style>
  <w:style w:type="paragraph" w:styleId="61">
    <w:name w:val="TOC 6"/>
    <w:basedOn w:val="Normal"/>
    <w:pPr>
      <w:spacing w:before="0" w:after="57"/>
      <w:ind w:left="1417" w:right="0" w:hanging="0"/>
    </w:pPr>
    <w:rPr/>
  </w:style>
  <w:style w:type="paragraph" w:styleId="71">
    <w:name w:val="TOC 7"/>
    <w:basedOn w:val="Normal"/>
    <w:pPr>
      <w:spacing w:before="0" w:after="57"/>
      <w:ind w:left="1701" w:right="0" w:hanging="0"/>
    </w:pPr>
    <w:rPr/>
  </w:style>
  <w:style w:type="paragraph" w:styleId="81">
    <w:name w:val="TOC 8"/>
    <w:basedOn w:val="Normal"/>
    <w:pPr>
      <w:spacing w:before="0" w:after="57"/>
      <w:ind w:left="1984" w:right="0" w:hanging="0"/>
    </w:pPr>
    <w:rPr/>
  </w:style>
  <w:style w:type="paragraph" w:styleId="91">
    <w:name w:val="TOC 9"/>
    <w:basedOn w:val="Normal"/>
    <w:pPr>
      <w:spacing w:before="0" w:after="57"/>
      <w:ind w:left="2268" w:right="0" w:hanging="0"/>
    </w:pPr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Style29">
    <w:name w:val="Мой обычный"/>
    <w:basedOn w:val="Normal"/>
    <w:qFormat/>
    <w:pPr>
      <w:tabs>
        <w:tab w:val="clear" w:pos="708"/>
        <w:tab w:val="left" w:pos="993" w:leader="none"/>
      </w:tabs>
      <w:spacing w:lineRule="auto" w:line="360" w:before="0" w:after="0"/>
      <w:ind w:left="0" w:right="0" w:firstLine="709"/>
      <w:jc w:val="both"/>
    </w:pPr>
    <w:rPr>
      <w:rFonts w:ascii="Times New Roman" w:hAnsi="Times New Roman"/>
      <w:b w:val="false"/>
      <w:i w:val="false"/>
      <w:sz w:val="28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Style30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TableParagraph">
    <w:name w:val="Table Paragraph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31">
    <w:name w:val="Абзац списка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pacing w:lineRule="auto" w:line="240" w:before="0" w:after="0"/>
      <w:ind w:left="462" w:right="0" w:hanging="36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32">
    <w:name w:val="Обычный (веб)"/>
    <w:basedOn w:val="Normal"/>
    <w:qFormat/>
    <w:pPr>
      <w:spacing w:before="280" w:after="280"/>
    </w:pPr>
    <w:rPr/>
  </w:style>
  <w:style w:type="paragraph" w:styleId="Style33">
    <w:name w:val="НУМ_СПИСОК"/>
    <w:qFormat/>
    <w:pPr>
      <w:keepLines/>
      <w:widowControl/>
      <w:numPr>
        <w:ilvl w:val="0"/>
        <w:numId w:val="1"/>
      </w:numPr>
      <w:suppressAutoHyphens w:val="true"/>
      <w:overflowPunct w:val="false"/>
      <w:bidi w:val="0"/>
      <w:spacing w:lineRule="auto" w:line="259" w:before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LibreOffice/7.1.7.2$Linux_X86_64 LibreOffice_project/10$Build-2</Application>
  <AppVersion>15.0000</AppVersion>
  <Pages>7</Pages>
  <Words>266</Words>
  <Characters>1602</Characters>
  <CharactersWithSpaces>1863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2021-02-06T12:59:00Z</dcterms:created>
  <dc:creator>Stiv 208</dc:creator>
  <dc:description/>
  <dc:language>ru-RU</dc:language>
  <cp:lastModifiedBy/>
  <dcterms:modified xsi:type="dcterms:W3CDTF">2021-11-23T14:37:03Z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