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9.png" ContentType="image/png"/>
  <Override PartName="/word/media/image13.png" ContentType="image/png"/>
  <Override PartName="/word/media/image8.png" ContentType="image/png"/>
  <Override PartName="/word/media/image12.png" ContentType="image/png"/>
  <Override PartName="/word/media/image7.png" ContentType="image/png"/>
  <Override PartName="/word/media/image11.png" ContentType="image/png"/>
  <Override PartName="/word/media/image6.png" ContentType="image/png"/>
  <Override PartName="/word/media/image10.png" ContentType="image/png"/>
  <Override PartName="/word/media/image5.png" ContentType="image/png"/>
  <Override PartName="/word/media/image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.png" ContentType="image/png"/>
  <Override PartName="/word/media/image3.png" ContentType="image/png"/>
  <Override PartName="/word/media/image20.png" ContentType="image/png"/>
  <Override PartName="/word/media/image18.png" ContentType="image/png"/>
  <Override PartName="/word/media/image17.png" ContentType="image/png"/>
  <Override PartName="/word/media/image16.png" ContentType="image/png"/>
  <Override PartName="/word/media/image15.png" ContentType="image/png"/>
  <Override PartName="/word/media/image14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ОТЧЁТ ПО ЛАБОРАТОРНОЙ РАБОТЕ №</w:t>
      </w:r>
      <w:r>
        <w:rPr>
          <w:rFonts w:cs="Times New Roman" w:ascii="Times New Roman" w:hAnsi="Times New Roman"/>
          <w:b/>
          <w:sz w:val="28"/>
          <w:szCs w:val="28"/>
        </w:rPr>
        <w:t>7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«Утилиты W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indows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»</w:t>
      </w:r>
    </w:p>
    <w:p>
      <w:pPr>
        <w:pStyle w:val="Style29"/>
        <w:rPr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  <w:t>практическое изучение возможностей утилит Windows на примере наиболее характерных операций.</w:t>
      </w:r>
    </w:p>
    <w:p>
      <w:pPr>
        <w:pStyle w:val="Style29"/>
        <w:ind w:left="0" w:right="0" w:firstLine="709"/>
        <w:jc w:val="both"/>
        <w:rPr/>
      </w:pPr>
      <w:r>
        <w:rPr>
          <w:b/>
          <w:i/>
          <w:sz w:val="28"/>
          <w:szCs w:val="24"/>
        </w:rPr>
        <w:t xml:space="preserve">Задание №1:  </w:t>
      </w:r>
      <w:r>
        <w:rPr>
          <w:rFonts w:cs="Times New Roman"/>
          <w:b w:val="false"/>
          <w:bCs w:val="false"/>
          <w:i w:val="false"/>
          <w:iCs w:val="false"/>
          <w:sz w:val="28"/>
          <w:szCs w:val="24"/>
        </w:rPr>
        <w:t>Запустите утилиту Process Explorer и выполните задания.</w:t>
      </w:r>
    </w:p>
    <w:p>
      <w:pPr>
        <w:pStyle w:val="Style29"/>
        <w:ind w:left="0" w:right="0"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При запуске утилиты загруженность процессора составила около 40%,  загруженность ОЗУ 15% (800 Мб., 900Мб.).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 xml:space="preserve"> </w:t>
      </w:r>
      <w:r>
        <w:rPr>
          <w:b w:val="false"/>
          <w:i w:val="false"/>
          <w:sz w:val="28"/>
          <w:szCs w:val="28"/>
        </w:rPr>
        <w:t>Чтобы свернуть окно необходимо нажать ПКМ по процессу и в подменю Window выбрать Minimize (рис. 1).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Для сочетания клавиш Ctrl+Alt+Delete назначен запуск Process Explorer (рис. 2).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Процесс explorer.exe имеет 42 потока (рис. 3), procexp64.exe имеет 8 потоков (рис. 4).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Process Explorer запускается из папки с загрузками (рис. 5), и использует 2-3% ресурсов CPU и 20 Мб. ОЗУ (рис. 6).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Изменён порядок столбцов программы (рис. 7).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 xml:space="preserve">Количество процессов, запущенных в системе: 45 (рис. 8). 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Отсортировать процессы по какому-либо параметру можно, нажав на столбец этого параметра. Процессом, занимающим большее количество ОЗУ является explorer.exe (PID 3176) (рис. 9).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Дерево процессов представлено на рисунке 10. В нём имеется 10 процессов-родителей и 3 процесса, не имеющих родителей.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 xml:space="preserve">Применив сортировку по столбцу CPU было определено, что System Idle Process использует больше всего процессорных ресурсов (рис. 11). 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При удалении процесса explorer «сиротами» остались процессы VboxTray.exe и procexp64.exe (рис. 12).</w:t>
      </w:r>
    </w:p>
    <w:p>
      <w:pPr>
        <w:pStyle w:val="Style29"/>
        <w:ind w:left="0" w:right="0" w:firstLine="709"/>
        <w:jc w:val="both"/>
        <w:rPr/>
      </w:pPr>
      <w:r>
        <w:rPr>
          <w:b w:val="false"/>
          <w:bCs w:val="false"/>
          <w:i w:val="false"/>
          <w:sz w:val="28"/>
          <w:szCs w:val="28"/>
        </w:rPr>
        <w:t xml:space="preserve">System Idle Process — Процесс простоя системы, который показывает процент времени, в течение которого процессор простаивает. Memory Compression — </w:t>
      </w:r>
      <w:r>
        <w:rPr/>
        <w:t>Функция сжатия оперативной памяти в Windows 10 предназначена для ускорения работы (отзывчивости) системы за счет хранения части страниц в оперативной памяти в сжатом виде.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09490" cy="359029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 xml:space="preserve"> </w:t>
      </w:r>
      <w:r>
        <w:rPr>
          <w:b w:val="false"/>
          <w:i w:val="false"/>
          <w:sz w:val="28"/>
          <w:szCs w:val="28"/>
        </w:rPr>
        <w:t>Рисунок 1 — Сворачивание окна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42590" cy="307594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2 — Назначение запуска на сочетание клавиш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23390" cy="952500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3 — Количество потоков у проводника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04925" cy="980440"/>
            <wp:effectExtent l="0" t="0" r="0" b="0"/>
            <wp:wrapTopAndBottom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4 — Количество потоков у Process Explorer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52190" cy="1219200"/>
            <wp:effectExtent l="0" t="0" r="0" b="0"/>
            <wp:wrapTopAndBottom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5 — Папка запуска Process Explorer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28415" cy="3818890"/>
            <wp:effectExtent l="0" t="0" r="0" b="0"/>
            <wp:wrapTopAndBottom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6 — Использование ресурсов программой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75865" cy="2447290"/>
            <wp:effectExtent l="0" t="0" r="0" b="0"/>
            <wp:wrapTopAndBottom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7 — Столбцы программы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61865" cy="495300"/>
            <wp:effectExtent l="0" t="0" r="0" b="0"/>
            <wp:wrapTopAndBottom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8 — Количество процессов, запущенных в системе</w:t>
      </w:r>
    </w:p>
    <w:p>
      <w:pPr>
        <w:pStyle w:val="Style29"/>
        <w:ind w:left="0" w:right="0"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28490" cy="1170940"/>
            <wp:effectExtent l="0" t="0" r="0" b="0"/>
            <wp:wrapTopAndBottom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9 — Сортировка процессов</w:t>
      </w:r>
    </w:p>
    <w:p>
      <w:pPr>
        <w:pStyle w:val="Style29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32940" cy="4828540"/>
            <wp:effectExtent l="0" t="0" r="0" b="0"/>
            <wp:wrapTopAndBottom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10 — Дерево процессов</w:t>
      </w:r>
    </w:p>
    <w:p>
      <w:pPr>
        <w:pStyle w:val="Style29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37990" cy="1428750"/>
            <wp:effectExtent l="0" t="0" r="0" b="0"/>
            <wp:wrapTopAndBottom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11 — Самый прожорливый процесс</w:t>
      </w:r>
    </w:p>
    <w:p>
      <w:pPr>
        <w:pStyle w:val="Style29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61515" cy="619125"/>
            <wp:effectExtent l="0" t="0" r="0" b="0"/>
            <wp:wrapTopAndBottom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12 — Процессы, оставшиеся после завершения explorer</w:t>
      </w:r>
    </w:p>
    <w:p>
      <w:pPr>
        <w:pStyle w:val="Style29"/>
        <w:ind w:left="0" w:right="0" w:firstLine="709"/>
        <w:jc w:val="both"/>
        <w:rPr/>
      </w:pPr>
      <w:r>
        <w:rPr>
          <w:b/>
          <w:i/>
          <w:sz w:val="28"/>
          <w:szCs w:val="24"/>
        </w:rPr>
        <w:t xml:space="preserve">Задание №2:  </w:t>
      </w:r>
      <w:r>
        <w:rPr>
          <w:rFonts w:cs="Times New Roman"/>
          <w:b w:val="false"/>
          <w:bCs w:val="false"/>
          <w:i w:val="false"/>
          <w:iCs w:val="false"/>
          <w:sz w:val="28"/>
          <w:szCs w:val="24"/>
        </w:rPr>
        <w:t>Запустите утилиту Process Monitor и выполните задания.</w:t>
      </w:r>
      <w:r>
        <w:rPr>
          <w:rFonts w:cs="Times New Roman"/>
          <w:b w:val="false"/>
          <w:bCs w:val="false"/>
          <w:i w:val="false"/>
          <w:iCs w:val="false"/>
          <w:sz w:val="28"/>
          <w:szCs w:val="24"/>
        </w:rPr>
        <w:t xml:space="preserve"> </w:t>
      </w:r>
    </w:p>
    <w:p>
      <w:pPr>
        <w:pStyle w:val="Style29"/>
        <w:ind w:left="0" w:right="0"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left="0" w:right="0" w:hanging="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 xml:space="preserve">Для отображения запросов интересующего процесса необходимо создать подобный фильтр (рис. 13). Для отображения только вызовов, связанных с реестром, необходимо выбрать соответствующий фильтр (рис. 14). </w:t>
      </w:r>
      <w:r>
        <w:rPr>
          <w:sz w:val="28"/>
          <w:szCs w:val="24"/>
        </w:rPr>
        <w:t>Последнее обращение было к ключу «HKCR\CLSID\{56AD4C5D-B908-4F85-8FF1-7940C29B3BCF}\Instance» (рис. 15). Тип обращения «RegOpenKey» (рис. 15).  Перейдя в реестр, к нужному файлу, он не был найден (рис. 16), что и было в результате выполнения запроса диспетчером задач (NAME NOT FOUND) (рис. 15).</w:t>
      </w:r>
    </w:p>
    <w:p>
      <w:pPr>
        <w:pStyle w:val="Style29"/>
        <w:ind w:left="0" w:right="0" w:hanging="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>Вызовы были отфильтрованы по активности файловой системы (рис. 17). Последнее обращение было к файлу «C:\Windows\System32\OneCoreCommonProxyStub.dll». Тип обращения: «ReadFile». Открытый файл в проводнике (рис. 18).</w:t>
      </w:r>
    </w:p>
    <w:p>
      <w:pPr>
        <w:pStyle w:val="Style29"/>
        <w:ind w:left="0" w:right="0" w:hanging="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>Фильтр, исключающий процессы от Microsoft Corporation (рис. 19).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90540" cy="1123315"/>
            <wp:effectExtent l="0" t="0" r="0" b="0"/>
            <wp:wrapTopAndBottom/>
            <wp:docPr id="13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13 — Фильтрация по имени процесса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32865" cy="561340"/>
            <wp:effectExtent l="0" t="0" r="0" b="0"/>
            <wp:wrapTopAndBottom/>
            <wp:docPr id="14" name="Изображение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14 — Фильтрация вызовов к реестру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776605"/>
            <wp:effectExtent l="0" t="0" r="0" b="0"/>
            <wp:wrapTopAndBottom/>
            <wp:docPr id="15" name="Изображение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15 — Последнее обращение к реестру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47390" cy="847725"/>
            <wp:effectExtent l="0" t="0" r="0" b="0"/>
            <wp:wrapTopAndBottom/>
            <wp:docPr id="16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16 -Расположение в реестре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50850"/>
            <wp:effectExtent l="0" t="0" r="0" b="0"/>
            <wp:wrapTopAndBottom/>
            <wp:docPr id="17" name="Изображение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9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17 — Активность файловой системы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38065" cy="723900"/>
            <wp:effectExtent l="0" t="0" r="0" b="0"/>
            <wp:wrapTopAndBottom/>
            <wp:docPr id="18" name="Изображение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20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18 — Открытый файл</w:t>
      </w:r>
    </w:p>
    <w:p>
      <w:pPr>
        <w:pStyle w:val="Style29"/>
        <w:ind w:left="0" w:right="0" w:hanging="0"/>
        <w:jc w:val="center"/>
        <w:rPr>
          <w:sz w:val="28"/>
          <w:szCs w:val="24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09490" cy="1238250"/>
            <wp:effectExtent l="0" t="0" r="0" b="0"/>
            <wp:wrapTopAndBottom/>
            <wp:docPr id="19" name="Изображение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2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 xml:space="preserve">Рисунок 19 — Фильтр </w:t>
      </w:r>
    </w:p>
    <w:p>
      <w:pPr>
        <w:pStyle w:val="Style29"/>
        <w:ind w:left="0" w:right="0" w:firstLine="709"/>
        <w:jc w:val="both"/>
        <w:rPr/>
      </w:pPr>
      <w:r>
        <w:rPr>
          <w:b/>
          <w:i/>
          <w:sz w:val="28"/>
          <w:szCs w:val="24"/>
        </w:rPr>
        <w:t>Задание №3: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 </w:t>
      </w:r>
      <w:r>
        <w:rPr>
          <w:rFonts w:cs="Times New Roman"/>
          <w:b w:val="false"/>
          <w:bCs w:val="false"/>
          <w:i w:val="false"/>
          <w:iCs w:val="false"/>
          <w:sz w:val="28"/>
          <w:szCs w:val="24"/>
        </w:rPr>
        <w:t xml:space="preserve">Запустите утилиту ZoomIt и выполните задания. </w:t>
      </w:r>
      <w:r>
        <w:rPr>
          <w:rFonts w:cs="Times New Roman"/>
          <w:b w:val="false"/>
          <w:bCs w:val="false"/>
          <w:i w:val="false"/>
          <w:iCs w:val="false"/>
          <w:sz w:val="28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</w:p>
    <w:p>
      <w:pPr>
        <w:pStyle w:val="Style29"/>
        <w:ind w:left="0" w:right="0"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Посредством ZoomIt увеличена зона системного трея и обведён значок ZoomIt (рис. </w:t>
      </w:r>
      <w:r>
        <w:rPr>
          <w:b w:val="false"/>
          <w:bCs w:val="false"/>
          <w:i w:val="false"/>
          <w:iCs w:val="false"/>
          <w:sz w:val="28"/>
          <w:szCs w:val="24"/>
        </w:rPr>
        <w:t>20</w:t>
      </w:r>
      <w:r>
        <w:rPr>
          <w:b w:val="false"/>
          <w:bCs w:val="false"/>
          <w:i w:val="false"/>
          <w:iCs w:val="false"/>
          <w:sz w:val="28"/>
          <w:szCs w:val="24"/>
        </w:rPr>
        <w:t>).</w:t>
      </w:r>
    </w:p>
    <w:p>
      <w:pPr>
        <w:pStyle w:val="Style29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Таймер на 1 минуту над затемнённым рабочим столом (рис. </w:t>
      </w:r>
      <w:r>
        <w:rPr>
          <w:b w:val="false"/>
          <w:bCs w:val="false"/>
          <w:i w:val="false"/>
          <w:iCs w:val="false"/>
          <w:sz w:val="28"/>
          <w:szCs w:val="24"/>
        </w:rPr>
        <w:t>2</w:t>
      </w:r>
      <w:r>
        <w:rPr>
          <w:b w:val="false"/>
          <w:bCs w:val="false"/>
          <w:i w:val="false"/>
          <w:iCs w:val="false"/>
          <w:sz w:val="28"/>
          <w:szCs w:val="24"/>
        </w:rPr>
        <w:t>1).</w:t>
      </w:r>
    </w:p>
    <w:p>
      <w:pPr>
        <w:pStyle w:val="Style29"/>
        <w:ind w:left="0" w:right="0" w:hanging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148330"/>
            <wp:effectExtent l="0" t="0" r="0" b="0"/>
            <wp:wrapTopAndBottom/>
            <wp:docPr id="20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Рисунок </w:t>
      </w:r>
      <w:r>
        <w:rPr>
          <w:b w:val="false"/>
          <w:bCs w:val="false"/>
          <w:i w:val="false"/>
          <w:iCs w:val="false"/>
          <w:sz w:val="28"/>
          <w:szCs w:val="24"/>
        </w:rPr>
        <w:t>20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— Увеличение зоны системного трея</w:t>
      </w:r>
    </w:p>
    <w:p>
      <w:pPr>
        <w:pStyle w:val="Style29"/>
        <w:ind w:left="0" w:right="0" w:hanging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2804795"/>
            <wp:effectExtent l="0" t="0" r="0" b="0"/>
            <wp:wrapTopAndBottom/>
            <wp:docPr id="21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Рисунок </w:t>
      </w:r>
      <w:r>
        <w:rPr>
          <w:b w:val="false"/>
          <w:bCs w:val="false"/>
          <w:i w:val="false"/>
          <w:iCs w:val="false"/>
          <w:sz w:val="28"/>
          <w:szCs w:val="24"/>
        </w:rPr>
        <w:t>2</w:t>
      </w:r>
      <w:r>
        <w:rPr>
          <w:b w:val="false"/>
          <w:bCs w:val="false"/>
          <w:i w:val="false"/>
          <w:iCs w:val="false"/>
          <w:sz w:val="28"/>
          <w:szCs w:val="24"/>
        </w:rPr>
        <w:t>1 - Таймер</w:t>
      </w:r>
    </w:p>
    <w:p>
      <w:pPr>
        <w:pStyle w:val="Style29"/>
        <w:ind w:left="0" w:right="0" w:firstLine="709"/>
        <w:jc w:val="both"/>
        <w:rPr/>
      </w:pPr>
      <w:r>
        <w:rPr>
          <w:b/>
          <w:i/>
          <w:sz w:val="28"/>
          <w:szCs w:val="24"/>
        </w:rPr>
        <w:t>Задание №4: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 </w:t>
      </w:r>
      <w:r>
        <w:rPr>
          <w:rFonts w:cs="Times New Roman"/>
          <w:b w:val="false"/>
          <w:bCs w:val="false"/>
          <w:i w:val="false"/>
          <w:iCs w:val="false"/>
          <w:sz w:val="28"/>
          <w:szCs w:val="24"/>
        </w:rPr>
        <w:t>Выберите две любые утилиты Sysinternals, скачайте их и опишите.</w:t>
      </w:r>
    </w:p>
    <w:p>
      <w:pPr>
        <w:pStyle w:val="Style29"/>
        <w:ind w:left="0" w:right="0"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171717"/>
          <w:spacing w:val="0"/>
          <w:sz w:val="28"/>
          <w:szCs w:val="24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 xml:space="preserve">Autologon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>(рис. 22)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 xml:space="preserve"> позволяет легко настроить встроенный механизм 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>втовхода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 xml:space="preserve"> Windows. Вместо того, чтобы ждать, пока пользователь введет свое имя и пароль, Windows использует учетные данные, вводимые с помощью autologon, которые шифруются в реестре, для автоматического входа в систему указанного пользователя.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29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Autoruns.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 xml:space="preserve">Эта утилита, которая обладает наиболее полными знаниями о местах автозапуска любого монитора запуска, показывает вам, какие программы настроены для запуска во время загрузки системы или входа в систему, а также при запуске различных встроенных приложений Windows, таких как Internet Explorer, Explorer и медиаплееры. К таким программам и драйверам относятся программы и драйверы в папке автозагрузки, Run, RunOnce и других разделах реестра. </w:t>
      </w:r>
      <w:r>
        <w:rPr>
          <w:rStyle w:val="Style13"/>
          <w:rFonts w:ascii="Times New Roman" w:hAnsi="Times New Roman"/>
          <w:b w:val="false"/>
          <w:i w:val="false"/>
          <w:iCs w:val="false"/>
          <w:caps w:val="false"/>
          <w:smallCaps w:val="false"/>
          <w:color w:val="171717"/>
          <w:spacing w:val="0"/>
          <w:sz w:val="28"/>
          <w:szCs w:val="28"/>
        </w:rPr>
        <w:t xml:space="preserve">Autoruns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71717"/>
          <w:spacing w:val="0"/>
          <w:sz w:val="28"/>
          <w:szCs w:val="28"/>
        </w:rPr>
        <w:t>сообщает о расширениях оболочки проводника, панелях инструментов, вспомогательных объектах браузера, уведомлениях Winlogon, службах автозапуска и многом другом. Autoruns выходит далеко за рамки других утилит автозапуска.</w:t>
      </w:r>
      <w:r>
        <w:rPr>
          <w:rFonts w:ascii="Times New Roman" w:hAnsi="Times New Roman"/>
          <w:sz w:val="28"/>
          <w:szCs w:val="28"/>
        </w:rPr>
        <w:t xml:space="preserve">  </w:t>
        <w:tab/>
      </w:r>
    </w:p>
    <w:p>
      <w:pPr>
        <w:pStyle w:val="Style29"/>
        <w:ind w:left="0" w:right="0" w:hanging="0"/>
        <w:jc w:val="center"/>
        <w:rPr/>
      </w:pPr>
      <w:r>
        <w:drawing>
          <wp:anchor behindDoc="0" distT="0" distB="0" distL="0" distR="0" simplePos="0" locked="0" layoutInCell="0" allowOverlap="1" relativeHeight="2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14015" cy="1475740"/>
            <wp:effectExtent l="0" t="0" r="0" b="0"/>
            <wp:wrapTopAndBottom/>
            <wp:docPr id="22" name="Изображение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Рисунок 22 — Autologon</w:t>
      </w:r>
    </w:p>
    <w:p>
      <w:pPr>
        <w:pStyle w:val="Style29"/>
        <w:ind w:left="0" w:right="0" w:hanging="0"/>
        <w:jc w:val="center"/>
        <w:rPr/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2737485"/>
            <wp:effectExtent l="0" t="0" r="0" b="0"/>
            <wp:wrapTopAndBottom/>
            <wp:docPr id="23" name="Изображение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Рисунок 23 — Autoruns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szCs w:val="28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8.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false"/>
      <w:keepLines w:val="false"/>
      <w:pageBreakBefore w:val="false"/>
      <w:widowControl w:val="false"/>
      <w:numPr>
        <w:ilvl w:val="0"/>
        <w:numId w:val="0"/>
      </w:numPr>
      <w:spacing w:lineRule="auto" w:line="240" w:before="0" w:after="0"/>
      <w:ind w:left="462" w:right="0" w:hanging="0"/>
      <w:jc w:val="left"/>
      <w:outlineLvl w:val="1"/>
    </w:pPr>
    <w:rPr>
      <w:rFonts w:ascii="Arial" w:hAnsi="Arial" w:eastAsia="Arial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ru-RU"/>
    </w:rPr>
  </w:style>
  <w:style w:type="paragraph" w:styleId="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rPr>
      <w:color w:val="0000FF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Style8">
    <w:name w:val="Мой обычный Знак"/>
    <w:qFormat/>
    <w:rPr>
      <w:rFonts w:ascii="Times New Roman" w:hAnsi="Times New Roman"/>
      <w:b w:val="false"/>
      <w:i w:val="false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9">
    <w:name w:val="Посещённая гиперссылка"/>
    <w:basedOn w:val="DefaultParagraphFont"/>
    <w:rPr>
      <w:color w:val="954F72"/>
      <w:u w:val="single"/>
    </w:rPr>
  </w:style>
  <w:style w:type="character" w:styleId="Style10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1">
    <w:name w:val="Текст примечания Знак"/>
    <w:basedOn w:val="DefaultParagraphFont"/>
    <w:qFormat/>
    <w:rPr>
      <w:sz w:val="20"/>
      <w:szCs w:val="20"/>
    </w:rPr>
  </w:style>
  <w:style w:type="character" w:styleId="Style12">
    <w:name w:val="Тема примечания Знак"/>
    <w:basedOn w:val="Style11"/>
    <w:qFormat/>
    <w:rPr>
      <w:b/>
      <w:bCs/>
      <w:sz w:val="20"/>
      <w:szCs w:val="20"/>
    </w:rPr>
  </w:style>
  <w:style w:type="character" w:styleId="Style13">
    <w:name w:val="Выделение"/>
    <w:qFormat/>
    <w:rPr>
      <w:i/>
      <w:iCs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8"/>
      <w:sz w:val="28"/>
      <w:szCs w:val="28"/>
      <w:u w:val="none"/>
      <w:vertAlign w:val="baseline"/>
    </w:rPr>
  </w:style>
  <w:style w:type="character" w:styleId="WW8Num9z1">
    <w:name w:val="WW8Num9z1"/>
    <w:qFormat/>
    <w:rPr/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8">
    <w:name w:val="Body Text"/>
    <w:basedOn w:val="Normal"/>
    <w:pPr>
      <w:keepNext w:val="false"/>
      <w:keepLines w:val="false"/>
      <w:pageBreakBefore w:val="false"/>
      <w:widowControl w:val="false"/>
      <w:spacing w:lineRule="auto" w:line="240" w:before="0" w:after="0"/>
      <w:ind w:left="462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1"/>
      <w:sz w:val="21"/>
      <w:szCs w:val="21"/>
      <w:u w:val="none"/>
      <w:vertAlign w:val="baseline"/>
      <w:lang w:val="ru-RU" w:eastAsia="ru-RU" w:bidi="ru-RU"/>
    </w:rPr>
  </w:style>
  <w:style w:type="paragraph" w:styleId="Style19">
    <w:name w:val="List"/>
    <w:basedOn w:val="Style18"/>
    <w:pPr/>
    <w:rPr>
      <w:rFonts w:cs="Noto Sans Devanagari"/>
    </w:rPr>
  </w:style>
  <w:style w:type="paragraph" w:styleId="Style20">
    <w:name w:val="Caption"/>
    <w:basedOn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 w:val="clear"/>
      <w:spacing w:before="0" w:after="160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7">
    <w:name w:val="Footnote Text"/>
    <w:basedOn w:val="Normal"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pPr>
      <w:spacing w:lineRule="auto" w:line="240" w:before="0" w:after="0"/>
    </w:pPr>
    <w:rPr>
      <w:sz w:val="20"/>
    </w:rPr>
  </w:style>
  <w:style w:type="paragraph" w:styleId="11">
    <w:name w:val="TOC 1"/>
    <w:basedOn w:val="Normal"/>
    <w:pPr>
      <w:spacing w:before="0" w:after="57"/>
      <w:ind w:left="0" w:right="0" w:hanging="0"/>
    </w:pPr>
    <w:rPr/>
  </w:style>
  <w:style w:type="paragraph" w:styleId="21">
    <w:name w:val="TOC 2"/>
    <w:basedOn w:val="Normal"/>
    <w:pPr>
      <w:spacing w:before="0" w:after="57"/>
      <w:ind w:left="283" w:right="0" w:hanging="0"/>
    </w:pPr>
    <w:rPr/>
  </w:style>
  <w:style w:type="paragraph" w:styleId="31">
    <w:name w:val="TOC 3"/>
    <w:basedOn w:val="Normal"/>
    <w:pPr>
      <w:spacing w:before="0" w:after="57"/>
      <w:ind w:left="567" w:right="0" w:hanging="0"/>
    </w:pPr>
    <w:rPr/>
  </w:style>
  <w:style w:type="paragraph" w:styleId="41">
    <w:name w:val="TOC 4"/>
    <w:basedOn w:val="Normal"/>
    <w:pPr>
      <w:spacing w:before="0" w:after="57"/>
      <w:ind w:left="850" w:right="0" w:hanging="0"/>
    </w:pPr>
    <w:rPr/>
  </w:style>
  <w:style w:type="paragraph" w:styleId="51">
    <w:name w:val="TOC 5"/>
    <w:basedOn w:val="Normal"/>
    <w:pPr>
      <w:spacing w:before="0" w:after="57"/>
      <w:ind w:left="1134" w:right="0" w:hanging="0"/>
    </w:pPr>
    <w:rPr/>
  </w:style>
  <w:style w:type="paragraph" w:styleId="61">
    <w:name w:val="TOC 6"/>
    <w:basedOn w:val="Normal"/>
    <w:pPr>
      <w:spacing w:before="0" w:after="57"/>
      <w:ind w:left="1417" w:right="0" w:hanging="0"/>
    </w:pPr>
    <w:rPr/>
  </w:style>
  <w:style w:type="paragraph" w:styleId="71">
    <w:name w:val="TOC 7"/>
    <w:basedOn w:val="Normal"/>
    <w:pPr>
      <w:spacing w:before="0" w:after="57"/>
      <w:ind w:left="1701" w:right="0" w:hanging="0"/>
    </w:pPr>
    <w:rPr/>
  </w:style>
  <w:style w:type="paragraph" w:styleId="81">
    <w:name w:val="TOC 8"/>
    <w:basedOn w:val="Normal"/>
    <w:pPr>
      <w:spacing w:before="0" w:after="57"/>
      <w:ind w:left="1984" w:right="0" w:hanging="0"/>
    </w:pPr>
    <w:rPr/>
  </w:style>
  <w:style w:type="paragraph" w:styleId="91">
    <w:name w:val="TOC 9"/>
    <w:basedOn w:val="Normal"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Style29">
    <w:name w:val="Мой обычный"/>
    <w:basedOn w:val="Normal"/>
    <w:qFormat/>
    <w:pPr>
      <w:tabs>
        <w:tab w:val="clear" w:pos="708"/>
        <w:tab w:val="left" w:pos="993" w:leader="none"/>
      </w:tabs>
      <w:spacing w:lineRule="auto" w:line="360" w:before="0" w:after="0"/>
      <w:ind w:left="0" w:right="0" w:firstLine="709"/>
      <w:jc w:val="both"/>
    </w:pPr>
    <w:rPr>
      <w:rFonts w:ascii="Times New Roman" w:hAnsi="Times New Roman"/>
      <w:b w:val="false"/>
      <w:i w:val="false"/>
      <w:sz w:val="28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30">
    <w:name w:val="Обычный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TableParagraph">
    <w:name w:val="Table Paragraph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31">
    <w:name w:val="Абзац списка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left="462" w:right="0" w:hanging="36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32">
    <w:name w:val="Обычный (веб)"/>
    <w:basedOn w:val="Normal"/>
    <w:qFormat/>
    <w:pPr>
      <w:spacing w:before="280" w:after="280"/>
    </w:pPr>
    <w:rPr/>
  </w:style>
  <w:style w:type="paragraph" w:styleId="Style33">
    <w:name w:val="НУМ_СПИСОК"/>
    <w:qFormat/>
    <w:pPr>
      <w:keepLines/>
      <w:widowControl/>
      <w:numPr>
        <w:ilvl w:val="0"/>
        <w:numId w:val="2"/>
      </w:numPr>
      <w:suppressAutoHyphens w:val="true"/>
      <w:kinsoku w:val="true"/>
      <w:overflowPunct w:val="true"/>
      <w:autoSpaceDE w:val="true"/>
      <w:bidi w:val="0"/>
      <w:spacing w:lineRule="auto" w:line="259"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LibreOffice/7.1.6.2$Linux_X86_64 LibreOffice_project/10$Build-2</Application>
  <AppVersion>15.0000</AppVersion>
  <Pages>9</Pages>
  <Words>624</Words>
  <Characters>4065</Characters>
  <CharactersWithSpaces>4686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2021-02-06T12:59:00Z</dcterms:created>
  <dc:creator>Stiv 208</dc:creator>
  <dc:description/>
  <dc:language>ru-RU</dc:language>
  <cp:lastModifiedBy/>
  <dcterms:modified xsi:type="dcterms:W3CDTF">2021-11-14T15:25:48Z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